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  <w:shd w:val="clear" w:color="auto" w:fill="061636"/>
        <w:pBdr>
          <w:left w:val="single" w:sz="24" w:space="10" w:color="D62828"/>
        </w:pBdr>
        <w:ind w:left="173"/>
        <w:keepNext/>
      </w:pPr>
      <w:r>
        <w:rPr>
          <w:rFonts w:ascii="Calibri" w:hAnsi="Calibri" w:cs="Calibri"/>
          <w:b/>
          <w:i w:val="0"/>
          <w:color w:val="FFFFFF"/>
          <w:sz w:val="15"/>
          <w:spacing w:val="24"/>
        </w:rPr>
        <w:t>CANADA CYBER-SAFE · TABLETOP EXERCISE</w:t>
      </w:r>
    </w:p>
    <w:p>
      <w:pPr>
        <w:spacing w:before="0" w:after="60" w:line="276" w:lineRule="auto"/>
        <w:shd w:val="clear" w:color="auto" w:fill="061636"/>
        <w:pBdr>
          <w:left w:val="single" w:sz="24" w:space="10" w:color="D62828"/>
        </w:pBdr>
        <w:ind w:left="173"/>
        <w:keepNext/>
      </w:pPr>
      <w:r>
        <w:rPr>
          <w:rFonts w:ascii="Georgia" w:hAnsi="Georgia" w:cs="Georgia"/>
          <w:b/>
          <w:i w:val="0"/>
          <w:color w:val="FFFFFF"/>
          <w:sz w:val="38"/>
        </w:rPr>
        <w:t>Decision log</w:t>
      </w:r>
    </w:p>
    <w:p>
      <w:pPr>
        <w:spacing w:before="0" w:after="40" w:line="276" w:lineRule="auto"/>
        <w:shd w:val="clear" w:color="auto" w:fill="061636"/>
        <w:pBdr>
          <w:left w:val="single" w:sz="24" w:space="10" w:color="D62828"/>
        </w:pBdr>
        <w:ind w:left="173"/>
        <w:keepNext/>
      </w:pPr>
      <w:r>
        <w:rPr>
          <w:rFonts w:ascii="Calibri" w:hAnsi="Calibri" w:cs="Calibri"/>
          <w:b w:val="0"/>
          <w:i w:val="0"/>
          <w:color w:val="D9DEE8"/>
          <w:sz w:val="19"/>
        </w:rPr>
        <w:t>Ransomware scenario · free edition</w:t>
      </w:r>
    </w:p>
    <w:p>
      <w:pPr>
        <w:spacing w:before="0" w:after="280" w:line="276" w:lineRule="auto"/>
        <w:shd w:val="clear" w:color="auto" w:fill="061636"/>
        <w:pBdr>
          <w:left w:val="single" w:sz="24" w:space="10" w:color="D62828"/>
        </w:pBdr>
        <w:ind w:left="173"/>
      </w:pPr>
      <w:r>
        <w:rPr>
          <w:rFonts w:ascii="Calibri" w:hAnsi="Calibri" w:cs="Calibri"/>
          <w:b/>
          <w:i w:val="0"/>
          <w:color w:val="9FB0C9"/>
          <w:sz w:val="15"/>
          <w:spacing w:val="20"/>
        </w:rPr>
        <w:t>THE NOTE-TAKER OWNS THIS PAGE · PRINT IT, DO NOT TYPE IT</w:t>
      </w:r>
    </w:p>
    <w:p>
      <w:pPr>
        <w:spacing w:before="1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Document control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6912"/>
        <w:gridCol w:w="6912"/>
      </w:tblGrid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Document reference</w:t>
            </w:r>
          </w:p>
        </w:tc>
        <w:tc>
          <w:tcPr>
            <w:tcW w:type="dxa" w:w="720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8"/>
              </w:rPr>
              <w:t>CCS-TT-01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Version</w:t>
            </w:r>
          </w:p>
        </w:tc>
        <w:tc>
          <w:tcPr>
            <w:tcW w:type="dxa" w:w="720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8"/>
              </w:rPr>
              <w:t>1.0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Issued</w:t>
            </w:r>
          </w:p>
        </w:tc>
        <w:tc>
          <w:tcPr>
            <w:tcW w:type="dxa" w:w="720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8"/>
              </w:rPr>
              <w:t>29 August 2026</w:t>
            </w:r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Completed by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Date completed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Approved by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Date approved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345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061636"/>
                <w:sz w:val="18"/>
              </w:rPr>
              <w:t>Next review due</w:t>
            </w:r>
          </w:p>
        </w:tc>
        <w:tc>
          <w:tcPr>
            <w:tcW w:type="dxa" w:w="7200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pPr>
        <w:spacing w:before="200" w:after="20" w:line="276" w:lineRule="auto"/>
        <w:shd w:val="clear" w:color="auto" w:fill="F5F7FA"/>
        <w:pBdr>
          <w:left w:val="single" w:sz="18" w:space="8" w:color="D62828"/>
        </w:pBdr>
        <w:ind w:left="144"/>
        <w:keepNext/>
      </w:pPr>
      <w:r>
        <w:rPr>
          <w:rFonts w:ascii="Calibri" w:hAnsi="Calibri" w:cs="Calibri"/>
          <w:b/>
          <w:i w:val="0"/>
          <w:color w:val="D62828"/>
          <w:sz w:val="15"/>
          <w:spacing w:val="20"/>
        </w:rPr>
        <w:t>HOW TO USE THIS</w:t>
      </w:r>
    </w:p>
    <w:p>
      <w:pPr>
        <w:spacing w:before="0" w:after="200" w:line="276" w:lineRule="auto"/>
        <w:shd w:val="clear" w:color="auto" w:fill="F5F7FA"/>
        <w:pBdr>
          <w:left w:val="single" w:sz="18" w:space="8" w:color="D62828"/>
        </w:pBdr>
        <w:ind w:left="144"/>
      </w:pPr>
      <w:r>
        <w:rPr>
          <w:rFonts w:ascii="Calibri" w:hAnsi="Calibri" w:cs="Calibri"/>
          <w:b w:val="0"/>
          <w:i w:val="0"/>
          <w:color w:val="1B2434"/>
          <w:sz w:val="19"/>
        </w:rPr>
        <w:t>One row per decision, written as it happens. If the room cannot answer something, leave the decision blank and write the question in the last column — that is the most valuable thing on this page. Do not tidy it afterwards.</w:t>
      </w:r>
    </w:p>
    <w:p>
      <w:pPr>
        <w:spacing w:before="32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Decisions taken during the exercise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2304"/>
        <w:gridCol w:w="2304"/>
        <w:gridCol w:w="2304"/>
        <w:gridCol w:w="2304"/>
        <w:gridCol w:w="2304"/>
        <w:gridCol w:w="2304"/>
      </w:tblGrid>
      <w:tr>
        <w:tc>
          <w:tcPr>
            <w:tcW w:type="dxa" w:w="1008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Clock</w:t>
            </w:r>
          </w:p>
        </w:tc>
        <w:tc>
          <w:tcPr>
            <w:tcW w:type="dxa" w:w="864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Inject</w:t>
            </w:r>
          </w:p>
        </w:tc>
        <w:tc>
          <w:tcPr>
            <w:tcW w:type="dxa" w:w="4176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What was decided</w:t>
            </w:r>
          </w:p>
        </w:tc>
        <w:tc>
          <w:tcPr>
            <w:tcW w:type="dxa" w:w="1728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Decided by</w:t>
            </w:r>
          </w:p>
        </w:tc>
        <w:tc>
          <w:tcPr>
            <w:tcW w:type="dxa" w:w="2736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Who was told, and when</w:t>
            </w:r>
          </w:p>
        </w:tc>
        <w:tc>
          <w:tcPr>
            <w:tcW w:type="dxa" w:w="3024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What we could not answer</w:t>
            </w:r>
          </w:p>
        </w:tc>
      </w:tr>
      <w:tr>
        <w:tc>
          <w:tcPr>
            <w:tcW w:type="dxa" w:w="1008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07:14</w:t>
            </w:r>
          </w:p>
        </w:tc>
        <w:tc>
          <w:tcPr>
            <w:tcW w:type="dxa" w:w="86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01</w:t>
            </w:r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1008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07:41</w:t>
            </w:r>
          </w:p>
        </w:tc>
        <w:tc>
          <w:tcPr>
            <w:tcW w:type="dxa" w:w="86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02</w:t>
            </w:r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1008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08:15</w:t>
            </w:r>
          </w:p>
        </w:tc>
        <w:tc>
          <w:tcPr>
            <w:tcW w:type="dxa" w:w="86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03</w:t>
            </w:r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1008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09:00</w:t>
            </w:r>
          </w:p>
        </w:tc>
        <w:tc>
          <w:tcPr>
            <w:tcW w:type="dxa" w:w="86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04</w:t>
            </w:r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1008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10:30</w:t>
            </w:r>
          </w:p>
        </w:tc>
        <w:tc>
          <w:tcPr>
            <w:tcW w:type="dxa" w:w="86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05</w:t>
            </w:r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1008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12:00</w:t>
            </w:r>
          </w:p>
        </w:tc>
        <w:tc>
          <w:tcPr>
            <w:tcW w:type="dxa" w:w="86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06</w:t>
            </w:r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1008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14:20</w:t>
            </w:r>
          </w:p>
        </w:tc>
        <w:tc>
          <w:tcPr>
            <w:tcW w:type="dxa" w:w="86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07</w:t>
            </w:r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1008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16:45</w:t>
            </w:r>
          </w:p>
        </w:tc>
        <w:tc>
          <w:tcPr>
            <w:tcW w:type="dxa" w:w="864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08</w:t>
            </w:r>
          </w:p>
        </w:tc>
        <w:tc>
          <w:tcPr>
            <w:tcW w:type="dxa" w:w="417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728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7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3024"/>
            <w:shd w:val="clear" w:color="auto" w:fill="FFF9DB"/>
          </w:tcPr>
          <w:p>
            <w:pPr>
              <w:spacing w:after="40"/>
            </w:pPr>
            <w:r/>
          </w:p>
        </w:tc>
      </w:tr>
    </w:tbl>
    <w:p>
      <w:r>
        <w:br w:type="page"/>
      </w:r>
    </w:p>
    <w:p>
      <w:pPr>
        <w:spacing w:before="40" w:after="80" w:line="276" w:lineRule="auto"/>
        <w:keepNext/>
      </w:pPr>
      <w:r>
        <w:rPr>
          <w:rFonts w:ascii="Georgia" w:hAnsi="Georgia" w:cs="Georgia"/>
          <w:b/>
          <w:i w:val="0"/>
          <w:color w:val="061636"/>
          <w:sz w:val="26"/>
        </w:rPr>
        <w:t>The “I don't know” register</w:t>
      </w:r>
    </w:p>
    <w:p>
      <w:pPr>
        <w:spacing w:before="0" w:after="120" w:line="276" w:lineRule="auto"/>
      </w:pPr>
      <w:r>
        <w:rPr>
          <w:rFonts w:ascii="Calibri" w:hAnsi="Calibri" w:cs="Calibri"/>
          <w:b w:val="0"/>
          <w:i w:val="0"/>
          <w:color w:val="5B6577"/>
          <w:sz w:val="19"/>
        </w:rPr>
        <w:t>Every question the room could not answer, in the order they came up. Read these back at the debrief. They become the findings.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3E7EE"/>
          <w:left w:val="single" w:sz="4" w:space="0" w:color="E3E7EE"/>
          <w:bottom w:val="single" w:sz="4" w:space="0" w:color="E3E7EE"/>
          <w:right w:val="single" w:sz="4" w:space="0" w:color="E3E7EE"/>
          <w:insideH w:val="single" w:sz="4" w:space="0" w:color="E3E7EE"/>
          <w:insideV w:val="single" w:sz="4" w:space="0" w:color="E3E7EE"/>
        </w:tblBorders>
      </w:tblPr>
      <w:tblGrid>
        <w:gridCol w:w="2765"/>
        <w:gridCol w:w="2765"/>
        <w:gridCol w:w="2765"/>
        <w:gridCol w:w="2765"/>
        <w:gridCol w:w="2765"/>
      </w:tblGrid>
      <w:tr>
        <w:tc>
          <w:tcPr>
            <w:tcW w:type="dxa" w:w="720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#</w:t>
            </w:r>
          </w:p>
        </w:tc>
        <w:tc>
          <w:tcPr>
            <w:tcW w:type="dxa" w:w="6336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The question we could not answer</w:t>
            </w:r>
          </w:p>
        </w:tc>
        <w:tc>
          <w:tcPr>
            <w:tcW w:type="dxa" w:w="2592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Who will find out</w:t>
            </w:r>
          </w:p>
        </w:tc>
        <w:tc>
          <w:tcPr>
            <w:tcW w:type="dxa" w:w="1872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By when</w:t>
            </w:r>
          </w:p>
        </w:tc>
        <w:tc>
          <w:tcPr>
            <w:tcW w:type="dxa" w:w="2016"/>
            <w:shd w:val="clear" w:color="auto" w:fill="061636"/>
          </w:tcPr>
          <w:p>
            <w:pPr>
              <w:spacing w:after="40"/>
            </w:pPr>
            <w:r/>
            <w:r>
              <w:rPr>
                <w:rFonts w:ascii="Calibri" w:hAnsi="Calibri" w:cs="Calibri"/>
                <w:b/>
                <w:i w:val="0"/>
                <w:color w:val="FFFFFF"/>
                <w:sz w:val="16"/>
                <w:spacing w:val="12"/>
              </w:rPr>
              <w:t>Answered</w:t>
            </w:r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2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3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4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5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6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7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8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9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10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11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12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13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14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15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  <w:tr>
        <w:tc>
          <w:tcPr>
            <w:tcW w:type="dxa" w:w="720"/>
          </w:tcPr>
          <w:p>
            <w:pPr>
              <w:spacing w:after="40"/>
            </w:pPr>
            <w:r/>
            <w:r>
              <w:rPr>
                <w:rFonts w:ascii="Calibri" w:hAnsi="Calibri" w:cs="Calibri"/>
                <w:b w:val="0"/>
                <w:i w:val="0"/>
                <w:color w:val="1B2434"/>
                <w:sz w:val="17"/>
              </w:rPr>
              <w:t>16</w:t>
            </w:r>
          </w:p>
        </w:tc>
        <w:tc>
          <w:tcPr>
            <w:tcW w:type="dxa" w:w="6336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59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1872"/>
            <w:shd w:val="clear" w:color="auto" w:fill="FFF9DB"/>
          </w:tcPr>
          <w:p>
            <w:pPr>
              <w:spacing w:after="40"/>
            </w:pPr>
            <w:r/>
          </w:p>
        </w:tc>
        <w:tc>
          <w:tcPr>
            <w:tcW w:type="dxa" w:w="2016"/>
            <w:shd w:val="clear" w:color="auto" w:fill="FFF9DB"/>
          </w:tcPr>
          <w:p>
            <w:pPr>
              <w:spacing w:after="40"/>
            </w:pPr>
            <w:r/>
          </w:p>
        </w:tc>
      </w:tr>
    </w:tbl>
    <w:sectPr w:rsidR="00FC693F" w:rsidRPr="0006063C" w:rsidSect="00034616">
      <w:footerReference w:type="default" r:id="rId9"/>
      <w:pgSz w:w="15840" w:h="122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pBdr>
        <w:top w:val="single" w:sz="6" w:space="6" w:color="E3E7EE"/>
      </w:pBdr>
    </w:pPr>
    <w:r/>
    <w:r>
      <w:rPr>
        <w:rFonts w:ascii="Calibri" w:hAnsi="Calibri" w:cs="Calibri"/>
        <w:b w:val="0"/>
        <w:i w:val="0"/>
        <w:color w:val="5B6577"/>
        <w:sz w:val="14"/>
      </w:rPr>
      <w:t>Canada Cyber-Safe · Independent cyber and AI governance for Canadian organisations · help@cyber-safe.ca · cyber-safe.ca · A trading name of Skeldra Group, Toronto. Licensed to one organisation. A starting point for your own legal and professional advice, not a substitute for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B24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B2434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1B2434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