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  <w:shd w:val="clear" w:color="auto" w:fill="061636"/>
        <w:pBdr>
          <w:left w:val="single" w:sz="24" w:space="10" w:color="D62828"/>
        </w:pBdr>
        <w:ind w:left="173"/>
        <w:keepNext/>
      </w:pPr>
      <w:r>
        <w:rPr>
          <w:rFonts w:ascii="Calibri" w:hAnsi="Calibri" w:cs="Calibri"/>
          <w:b/>
          <w:i w:val="0"/>
          <w:color w:val="FFFFFF"/>
          <w:sz w:val="15"/>
          <w:spacing w:val="24"/>
        </w:rPr>
        <w:t>CANADA CYBER-SAFE · TABLETOP EXERCISE</w:t>
      </w:r>
    </w:p>
    <w:p>
      <w:pPr>
        <w:spacing w:before="0" w:after="60" w:line="276" w:lineRule="auto"/>
        <w:shd w:val="clear" w:color="auto" w:fill="061636"/>
        <w:pBdr>
          <w:left w:val="single" w:sz="24" w:space="10" w:color="D62828"/>
        </w:pBdr>
        <w:ind w:left="173"/>
        <w:keepNext/>
      </w:pPr>
      <w:r>
        <w:rPr>
          <w:rFonts w:ascii="Georgia" w:hAnsi="Georgia" w:cs="Georgia"/>
          <w:b/>
          <w:i w:val="0"/>
          <w:color w:val="FFFFFF"/>
          <w:sz w:val="38"/>
        </w:rPr>
        <w:t>After-action report</w:t>
      </w:r>
    </w:p>
    <w:p>
      <w:pPr>
        <w:spacing w:before="0" w:after="40" w:line="276" w:lineRule="auto"/>
        <w:shd w:val="clear" w:color="auto" w:fill="061636"/>
        <w:pBdr>
          <w:left w:val="single" w:sz="24" w:space="10" w:color="D62828"/>
        </w:pBdr>
        <w:ind w:left="173"/>
        <w:keepNext/>
      </w:pPr>
      <w:r>
        <w:rPr>
          <w:rFonts w:ascii="Calibri" w:hAnsi="Calibri" w:cs="Calibri"/>
          <w:b w:val="0"/>
          <w:i w:val="0"/>
          <w:color w:val="D9DEE8"/>
          <w:sz w:val="19"/>
        </w:rPr>
        <w:t>Ransomware scenario · free edition</w:t>
      </w:r>
    </w:p>
    <w:p>
      <w:pPr>
        <w:spacing w:before="0" w:after="280" w:line="276" w:lineRule="auto"/>
        <w:shd w:val="clear" w:color="auto" w:fill="061636"/>
        <w:pBdr>
          <w:left w:val="single" w:sz="24" w:space="10" w:color="D62828"/>
        </w:pBdr>
        <w:ind w:left="173"/>
      </w:pPr>
      <w:r>
        <w:rPr>
          <w:rFonts w:ascii="Calibri" w:hAnsi="Calibri" w:cs="Calibri"/>
          <w:b/>
          <w:i w:val="0"/>
          <w:color w:val="9FB0C9"/>
          <w:sz w:val="15"/>
          <w:spacing w:val="20"/>
        </w:rPr>
        <w:t>WRITE THIS WITHIN TWO DAYS · WHILE IT IS STILL FRESH</w:t>
      </w:r>
    </w:p>
    <w:p>
      <w:pPr>
        <w:spacing w:before="1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Document control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4968"/>
        <w:gridCol w:w="4968"/>
      </w:tblGrid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Document reference</w:t>
            </w:r>
          </w:p>
        </w:tc>
        <w:tc>
          <w:tcPr>
            <w:tcW w:type="dxa" w:w="720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8"/>
              </w:rPr>
              <w:t>CCS-TT-02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Version</w:t>
            </w:r>
          </w:p>
        </w:tc>
        <w:tc>
          <w:tcPr>
            <w:tcW w:type="dxa" w:w="720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8"/>
              </w:rPr>
              <w:t>1.0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Issued</w:t>
            </w:r>
          </w:p>
        </w:tc>
        <w:tc>
          <w:tcPr>
            <w:tcW w:type="dxa" w:w="720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8"/>
              </w:rPr>
              <w:t>29 August 2026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Completed by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Date completed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Approved by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Date approved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Next review due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pPr>
        <w:spacing w:before="3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The exercise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4968"/>
        <w:gridCol w:w="4968"/>
      </w:tblGrid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Scenario</w:t>
            </w:r>
          </w:p>
        </w:tc>
        <w:tc>
          <w:tcPr>
            <w:tcW w:type="dxa" w:w="720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8"/>
              </w:rPr>
              <w:t>Ransomware — Canada Cyber-Safe free edition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Date held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Duration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Facilitated by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Note-taker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Location or platform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Plan or runbook being tested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pPr>
        <w:spacing w:before="3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Who took part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3168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Name</w:t>
            </w:r>
          </w:p>
        </w:tc>
        <w:tc>
          <w:tcPr>
            <w:tcW w:type="dxa" w:w="3168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Job title</w:t>
            </w:r>
          </w:p>
        </w:tc>
        <w:tc>
          <w:tcPr>
            <w:tcW w:type="dxa" w:w="3024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Role played on the day</w:t>
            </w:r>
          </w:p>
        </w:tc>
        <w:tc>
          <w:tcPr>
            <w:tcW w:type="dxa" w:w="1296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Attended</w:t>
            </w:r>
          </w:p>
        </w:tc>
      </w:tr>
      <w:tr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9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9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9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9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9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16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96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pPr>
        <w:spacing w:before="3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What worked</w:t>
      </w:r>
    </w:p>
    <w:p>
      <w:pPr>
        <w:spacing w:before="0" w:after="120" w:line="276" w:lineRule="auto"/>
      </w:pPr>
      <w:r>
        <w:rPr>
          <w:rFonts w:ascii="Calibri" w:hAnsi="Calibri" w:cs="Calibri"/>
          <w:b w:val="0"/>
          <w:i w:val="0"/>
          <w:color w:val="5B6577"/>
          <w:sz w:val="19"/>
        </w:rPr>
        <w:t>Be specific and name people. Exercises that record only failures do not get repeated.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4968"/>
        <w:gridCol w:w="4968"/>
      </w:tblGrid>
      <w:tr>
        <w:tc>
          <w:tcPr>
            <w:tcW w:type="dxa" w:w="5184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What went well</w:t>
            </w:r>
          </w:p>
        </w:tc>
        <w:tc>
          <w:tcPr>
            <w:tcW w:type="dxa" w:w="5472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Why it went well</w:t>
            </w:r>
          </w:p>
        </w:tc>
      </w:tr>
      <w:tr>
        <w:tc>
          <w:tcPr>
            <w:tcW w:type="dxa" w:w="518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547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18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547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18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5472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pPr>
        <w:spacing w:before="3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What did not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4968"/>
        <w:gridCol w:w="4968"/>
      </w:tblGrid>
      <w:tr>
        <w:tc>
          <w:tcPr>
            <w:tcW w:type="dxa" w:w="5184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What did not work</w:t>
            </w:r>
          </w:p>
        </w:tc>
        <w:tc>
          <w:tcPr>
            <w:tcW w:type="dxa" w:w="5472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What it would have cost in a real incident</w:t>
            </w:r>
          </w:p>
        </w:tc>
      </w:tr>
      <w:tr>
        <w:tc>
          <w:tcPr>
            <w:tcW w:type="dxa" w:w="518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547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18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547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18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547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18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5472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pPr>
        <w:spacing w:before="3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Findings and actions</w:t>
      </w:r>
    </w:p>
    <w:p>
      <w:pPr>
        <w:spacing w:before="0" w:after="120" w:line="276" w:lineRule="auto"/>
      </w:pPr>
      <w:r>
        <w:rPr>
          <w:rFonts w:ascii="Calibri" w:hAnsi="Calibri" w:cs="Calibri"/>
          <w:b w:val="0"/>
          <w:i w:val="0"/>
          <w:color w:val="5B6577"/>
          <w:sz w:val="19"/>
        </w:rPr>
        <w:t>Every finding needs one named owner and one date. A finding owned by “the team” will not be done.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504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#</w:t>
            </w:r>
          </w:p>
        </w:tc>
        <w:tc>
          <w:tcPr>
            <w:tcW w:type="dxa" w:w="3024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Finding</w:t>
            </w:r>
          </w:p>
        </w:tc>
        <w:tc>
          <w:tcPr>
            <w:tcW w:type="dxa" w:w="3312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Action agreed</w:t>
            </w:r>
          </w:p>
        </w:tc>
        <w:tc>
          <w:tcPr>
            <w:tcW w:type="dxa" w:w="1440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Owner</w:t>
            </w:r>
          </w:p>
        </w:tc>
        <w:tc>
          <w:tcPr>
            <w:tcW w:type="dxa" w:w="1224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Due</w:t>
            </w:r>
          </w:p>
        </w:tc>
        <w:tc>
          <w:tcPr>
            <w:tcW w:type="dxa" w:w="1152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Done</w:t>
            </w:r>
          </w:p>
        </w:tc>
      </w:tr>
      <w:tr>
        <w:tc>
          <w:tcPr>
            <w:tcW w:type="dxa" w:w="50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</w:t>
            </w:r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31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440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15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0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2</w:t>
            </w:r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31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440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15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0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3</w:t>
            </w:r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31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440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15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0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4</w:t>
            </w:r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31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440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15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0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5</w:t>
            </w:r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31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440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152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50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6</w:t>
            </w:r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31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440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224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152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pPr>
        <w:spacing w:before="3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Changes to the runbook</w:t>
      </w:r>
    </w:p>
    <w:p>
      <w:pPr>
        <w:spacing w:before="0" w:after="120" w:line="276" w:lineRule="auto"/>
      </w:pPr>
      <w:r>
        <w:rPr>
          <w:rFonts w:ascii="Calibri" w:hAnsi="Calibri" w:cs="Calibri"/>
          <w:b w:val="0"/>
          <w:i w:val="0"/>
          <w:color w:val="5B6577"/>
          <w:sz w:val="19"/>
        </w:rPr>
        <w:t>An exercise that changes no document was entertainment. List what will actually be edited.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736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Document</w:t>
            </w:r>
          </w:p>
        </w:tc>
        <w:tc>
          <w:tcPr>
            <w:tcW w:type="dxa" w:w="4176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What changes</w:t>
            </w:r>
          </w:p>
        </w:tc>
        <w:tc>
          <w:tcPr>
            <w:tcW w:type="dxa" w:w="2016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Who edits it</w:t>
            </w:r>
          </w:p>
        </w:tc>
        <w:tc>
          <w:tcPr>
            <w:tcW w:type="dxa" w:w="1728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By when</w:t>
            </w:r>
          </w:p>
        </w:tc>
      </w:tr>
      <w:tr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pPr>
        <w:spacing w:before="3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Next exercise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4968"/>
        <w:gridCol w:w="4968"/>
      </w:tblGrid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Agreed date of next exercise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Scenario chosen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Who books it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pPr>
        <w:spacing w:before="200" w:after="20" w:line="276" w:lineRule="auto"/>
        <w:shd w:val="clear" w:color="auto" w:fill="F5F7FA"/>
        <w:pBdr>
          <w:left w:val="single" w:sz="18" w:space="8" w:color="D62828"/>
        </w:pBdr>
        <w:ind w:left="144"/>
        <w:keepNext/>
      </w:pPr>
      <w:r>
        <w:rPr>
          <w:rFonts w:ascii="Calibri" w:hAnsi="Calibri" w:cs="Calibri"/>
          <w:b/>
          <w:i w:val="0"/>
          <w:color w:val="D62828"/>
          <w:sz w:val="15"/>
          <w:spacing w:val="20"/>
        </w:rPr>
        <w:t>WHAT THIS REPORT IS NOT</w:t>
      </w:r>
    </w:p>
    <w:p>
      <w:pPr>
        <w:spacing w:before="0" w:after="200" w:line="276" w:lineRule="auto"/>
        <w:shd w:val="clear" w:color="auto" w:fill="F5F7FA"/>
        <w:pBdr>
          <w:left w:val="single" w:sz="18" w:space="8" w:color="D62828"/>
        </w:pBdr>
        <w:ind w:left="144"/>
      </w:pPr>
      <w:r>
        <w:rPr>
          <w:rFonts w:ascii="Calibri" w:hAnsi="Calibri" w:cs="Calibri"/>
          <w:b w:val="0"/>
          <w:i w:val="0"/>
          <w:color w:val="1B2434"/>
          <w:sz w:val="19"/>
        </w:rPr>
        <w:t>This is a record of a discussion exercise. It is not an assessment of your controls, and it does not evidence that any control works. It evidences that you tested your decision-making, on a date, with named people, and that you raised actions from it.</w:t>
      </w:r>
    </w:p>
    <w:p>
      <w:pPr>
        <w:spacing w:before="3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Sign-off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4968"/>
        <w:gridCol w:w="4968"/>
      </w:tblGrid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Reviewed by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Job title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Date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Actions accepted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pBdr>
        <w:top w:val="single" w:sz="6" w:space="6" w:color="E3E7EE"/>
      </w:pBdr>
    </w:pPr>
    <w:r/>
    <w:r>
      <w:rPr>
        <w:rFonts w:ascii="Calibri" w:hAnsi="Calibri" w:cs="Calibri"/>
        <w:b w:val="0"/>
        <w:i w:val="0"/>
        <w:color w:val="5B6577"/>
        <w:sz w:val="14"/>
      </w:rPr>
      <w:t>Canada Cyber-Safe · Independent cyber and AI governance for Canadian organisations · help@cyber-safe.ca · cyber-safe.ca · A trading name of Skeldra Group, Toronto. Licensed to one organisation. A starting point for your own legal and professional advice, not a substitute for 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1B24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B2434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1B2434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